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66D73" w14:textId="158B75F3" w:rsidR="008814F7" w:rsidRPr="00AE2368" w:rsidRDefault="008814F7" w:rsidP="00BD5015">
      <w:pPr>
        <w:pBdr>
          <w:top w:val="nil"/>
          <w:left w:val="nil"/>
          <w:bottom w:val="nil"/>
          <w:right w:val="nil"/>
          <w:between w:val="nil"/>
        </w:pBdr>
        <w:spacing w:after="220"/>
        <w:jc w:val="center"/>
        <w:rPr>
          <w:rFonts w:asciiTheme="majorHAnsi" w:eastAsia="Calibri" w:hAnsiTheme="majorHAnsi" w:cstheme="majorHAnsi"/>
          <w:sz w:val="32"/>
          <w:szCs w:val="32"/>
        </w:rPr>
      </w:pPr>
      <w:r w:rsidRPr="00AE2368">
        <w:rPr>
          <w:rFonts w:asciiTheme="majorHAnsi" w:eastAsia="Calibri" w:hAnsiTheme="majorHAnsi" w:cstheme="majorHAnsi"/>
          <w:b/>
          <w:bCs/>
          <w:sz w:val="32"/>
          <w:szCs w:val="32"/>
        </w:rPr>
        <w:t>KSOE Complaints and Grievances Policy</w:t>
      </w:r>
      <w:r w:rsidR="00AE2368">
        <w:rPr>
          <w:rFonts w:asciiTheme="majorHAnsi" w:eastAsia="Calibri" w:hAnsiTheme="majorHAnsi" w:cstheme="majorHAnsi"/>
          <w:b/>
          <w:bCs/>
          <w:sz w:val="32"/>
          <w:szCs w:val="32"/>
        </w:rPr>
        <w:t xml:space="preserve"> and Procedures</w:t>
      </w:r>
    </w:p>
    <w:p w14:paraId="4BE1E1A0" w14:textId="77777777" w:rsidR="008814F7" w:rsidRPr="00AE2368" w:rsidRDefault="008814F7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7030A0"/>
        <w:jc w:val="both"/>
        <w:rPr>
          <w:rFonts w:asciiTheme="majorHAnsi" w:eastAsia="Calibri" w:hAnsiTheme="majorHAnsi" w:cstheme="majorHAnsi"/>
          <w:color w:val="FFFFFF" w:themeColor="background1"/>
        </w:rPr>
      </w:pPr>
      <w:r w:rsidRPr="00AE2368">
        <w:rPr>
          <w:rFonts w:asciiTheme="majorHAnsi" w:eastAsia="Calibri" w:hAnsiTheme="majorHAnsi" w:cstheme="majorHAnsi"/>
          <w:b/>
          <w:bCs/>
          <w:color w:val="FFFFFF" w:themeColor="background1"/>
        </w:rPr>
        <w:t>1. Purpose of the Policy</w:t>
      </w:r>
    </w:p>
    <w:p w14:paraId="33998520" w14:textId="77777777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This policy is designed to provide a clear and fair process for resolving complaints and grievances that may arise within the school community. The goal is to address concerns promptly and equitably to maintain a positive and productive learning environment.</w:t>
      </w:r>
    </w:p>
    <w:p w14:paraId="2394F9D6" w14:textId="77777777" w:rsidR="008814F7" w:rsidRPr="00BD5015" w:rsidRDefault="008814F7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7030A0"/>
        <w:jc w:val="both"/>
        <w:rPr>
          <w:rFonts w:asciiTheme="majorHAnsi" w:eastAsia="Calibri" w:hAnsiTheme="majorHAnsi" w:cstheme="majorHAnsi"/>
          <w:b/>
          <w:bCs/>
          <w:color w:val="FFFFFF" w:themeColor="background1"/>
        </w:rPr>
      </w:pPr>
      <w:r w:rsidRPr="00AE2368">
        <w:rPr>
          <w:rFonts w:asciiTheme="majorHAnsi" w:eastAsia="Calibri" w:hAnsiTheme="majorHAnsi" w:cstheme="majorHAnsi"/>
          <w:b/>
          <w:bCs/>
          <w:color w:val="FFFFFF" w:themeColor="background1"/>
        </w:rPr>
        <w:t>2. Scope</w:t>
      </w:r>
    </w:p>
    <w:p w14:paraId="25415F16" w14:textId="77777777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This policy applies to all students, staff, and stakeholders associated with the Killarney School of English </w:t>
      </w:r>
    </w:p>
    <w:p w14:paraId="57E98863" w14:textId="77777777" w:rsidR="008814F7" w:rsidRPr="00BD5015" w:rsidRDefault="008814F7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7030A0"/>
        <w:jc w:val="both"/>
        <w:rPr>
          <w:rFonts w:asciiTheme="majorHAnsi" w:eastAsia="Calibri" w:hAnsiTheme="majorHAnsi" w:cstheme="majorHAnsi"/>
          <w:b/>
          <w:bCs/>
          <w:color w:val="FFFFFF" w:themeColor="background1"/>
        </w:rPr>
      </w:pPr>
      <w:r w:rsidRPr="00AE2368">
        <w:rPr>
          <w:rFonts w:asciiTheme="majorHAnsi" w:eastAsia="Calibri" w:hAnsiTheme="majorHAnsi" w:cstheme="majorHAnsi"/>
          <w:b/>
          <w:bCs/>
          <w:color w:val="FFFFFF" w:themeColor="background1"/>
        </w:rPr>
        <w:t>3. Types of Complaints and Grievances</w:t>
      </w:r>
    </w:p>
    <w:p w14:paraId="35221D0D" w14:textId="77777777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Complaints may include, but are not limited to:</w:t>
      </w:r>
    </w:p>
    <w:p w14:paraId="78C14274" w14:textId="77777777" w:rsidR="008814F7" w:rsidRPr="008814F7" w:rsidRDefault="008814F7" w:rsidP="008814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Teaching quality or methods</w:t>
      </w:r>
    </w:p>
    <w:p w14:paraId="291F47F7" w14:textId="77777777" w:rsidR="008814F7" w:rsidRPr="008814F7" w:rsidRDefault="008814F7" w:rsidP="008814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Course content or delivery</w:t>
      </w:r>
    </w:p>
    <w:p w14:paraId="301890E5" w14:textId="77777777" w:rsidR="008814F7" w:rsidRPr="008814F7" w:rsidRDefault="008814F7" w:rsidP="008814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Classroom environment or facilities</w:t>
      </w:r>
    </w:p>
    <w:p w14:paraId="397B6394" w14:textId="77777777" w:rsidR="008814F7" w:rsidRPr="008814F7" w:rsidRDefault="008814F7" w:rsidP="008814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Behaviour of staff, teachers, or other students</w:t>
      </w:r>
    </w:p>
    <w:p w14:paraId="4DA7FC0E" w14:textId="77777777" w:rsidR="008814F7" w:rsidRPr="008814F7" w:rsidRDefault="008814F7" w:rsidP="008814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Administrative or financial issues</w:t>
      </w:r>
    </w:p>
    <w:p w14:paraId="26393AF2" w14:textId="1301DB75" w:rsidR="006B0A32" w:rsidRPr="00AE2368" w:rsidRDefault="008814F7" w:rsidP="00AE2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Bullying, discrimination, or harassment</w:t>
      </w:r>
    </w:p>
    <w:p w14:paraId="7768BB28" w14:textId="59CA3FF9" w:rsidR="008814F7" w:rsidRPr="00AE2368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7030A0"/>
        <w:jc w:val="both"/>
        <w:rPr>
          <w:rFonts w:asciiTheme="majorHAnsi" w:eastAsia="Calibri" w:hAnsiTheme="majorHAnsi" w:cstheme="majorHAnsi"/>
          <w:b/>
          <w:bCs/>
          <w:color w:val="FFFFFF" w:themeColor="background1"/>
        </w:rPr>
      </w:pPr>
      <w:r w:rsidRPr="00AE2368">
        <w:rPr>
          <w:rFonts w:asciiTheme="majorHAnsi" w:eastAsia="Calibri" w:hAnsiTheme="majorHAnsi" w:cstheme="majorHAnsi"/>
          <w:b/>
          <w:bCs/>
          <w:color w:val="FFFFFF" w:themeColor="background1"/>
        </w:rPr>
        <w:t>4: Internal Grievance Procedure</w:t>
      </w:r>
    </w:p>
    <w:p w14:paraId="3063C056" w14:textId="77777777" w:rsidR="006B0A32" w:rsidRPr="008814F7" w:rsidRDefault="006B0A32" w:rsidP="00AE2368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2CFED34B" w14:textId="1BBC24F2" w:rsidR="008814F7" w:rsidRPr="00AE2368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E2368">
        <w:rPr>
          <w:rFonts w:asciiTheme="majorHAnsi" w:eastAsia="Calibri" w:hAnsiTheme="majorHAnsi" w:cstheme="majorHAnsi"/>
          <w:b/>
          <w:bCs/>
          <w:sz w:val="24"/>
          <w:szCs w:val="24"/>
        </w:rPr>
        <w:t>1</w:t>
      </w:r>
      <w:r w:rsidR="008814F7" w:rsidRPr="00AE2368">
        <w:rPr>
          <w:rFonts w:asciiTheme="majorHAnsi" w:eastAsia="Calibri" w:hAnsiTheme="majorHAnsi" w:cstheme="majorHAnsi"/>
          <w:b/>
          <w:bCs/>
          <w:sz w:val="24"/>
          <w:szCs w:val="24"/>
        </w:rPr>
        <w:t>. Informal Resolution</w:t>
      </w:r>
    </w:p>
    <w:p w14:paraId="46FCA5BC" w14:textId="77777777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Before submitting a formal complaint, students and staff are encouraged to address the issue informally. This might involve:</w:t>
      </w:r>
    </w:p>
    <w:p w14:paraId="656EEDB1" w14:textId="77777777" w:rsidR="008814F7" w:rsidRPr="008814F7" w:rsidRDefault="008814F7" w:rsidP="008814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Discussing the issue directly with the person involved (teacher, staff member, or peer).</w:t>
      </w:r>
    </w:p>
    <w:p w14:paraId="5B496B40" w14:textId="0C8EA280" w:rsidR="00BD5015" w:rsidRPr="00BD5015" w:rsidRDefault="008814F7" w:rsidP="00BD50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Speaking with the </w:t>
      </w: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Designated Liaison Person: Nicola Bradwell, Director of Studies</w:t>
      </w:r>
      <w:r w:rsidRPr="008814F7">
        <w:rPr>
          <w:rFonts w:asciiTheme="majorHAnsi" w:eastAsia="Calibri" w:hAnsiTheme="majorHAnsi" w:cstheme="majorHAnsi"/>
          <w:sz w:val="24"/>
          <w:szCs w:val="24"/>
        </w:rPr>
        <w:t>, to resolve the matter.</w:t>
      </w:r>
    </w:p>
    <w:p w14:paraId="31DE5022" w14:textId="61BABC89" w:rsidR="008814F7" w:rsidRPr="00BD5015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t>2</w:t>
      </w:r>
      <w:r w:rsidR="008814F7"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. Formal Complaint Procedure</w:t>
      </w:r>
    </w:p>
    <w:p w14:paraId="38B4EDD0" w14:textId="77777777" w:rsid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If the issue cannot be resolved informally, a formal complaint may be submitted. The process is as follows:</w:t>
      </w:r>
    </w:p>
    <w:p w14:paraId="0EB4D5EB" w14:textId="77777777" w:rsidR="00BD5015" w:rsidRDefault="00BD5015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12E93A59" w14:textId="77777777" w:rsidR="00BD5015" w:rsidRPr="008814F7" w:rsidRDefault="00BD5015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101406A7" w14:textId="77777777" w:rsidR="008814F7" w:rsidRPr="008814F7" w:rsidRDefault="008814F7" w:rsidP="00881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Submission of Complaint</w:t>
      </w:r>
      <w:r w:rsidRPr="008814F7">
        <w:rPr>
          <w:rFonts w:asciiTheme="majorHAnsi" w:eastAsia="Calibri" w:hAnsiTheme="majorHAnsi" w:cstheme="majorHAnsi"/>
          <w:sz w:val="24"/>
          <w:szCs w:val="24"/>
        </w:rPr>
        <w:t>:</w:t>
      </w:r>
    </w:p>
    <w:p w14:paraId="6B4FF015" w14:textId="2260096C" w:rsidR="008814F7" w:rsidRPr="008814F7" w:rsidRDefault="008814F7" w:rsidP="008814F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Complaints should be submitted in </w:t>
      </w:r>
      <w:r w:rsidR="00BD5015" w:rsidRPr="008814F7">
        <w:rPr>
          <w:rFonts w:asciiTheme="majorHAnsi" w:eastAsia="Calibri" w:hAnsiTheme="majorHAnsi" w:cstheme="majorHAnsi"/>
          <w:sz w:val="24"/>
          <w:szCs w:val="24"/>
        </w:rPr>
        <w:t>writing,</w:t>
      </w:r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 either using the complaints/grievances form or via email to the DOS or MD.  The complaint should include:</w:t>
      </w:r>
    </w:p>
    <w:p w14:paraId="74BA5767" w14:textId="77777777" w:rsidR="008814F7" w:rsidRPr="008814F7" w:rsidRDefault="008814F7" w:rsidP="008814F7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The nature of the complaint or grievance.</w:t>
      </w:r>
    </w:p>
    <w:p w14:paraId="2BB7FB56" w14:textId="77777777" w:rsidR="008814F7" w:rsidRPr="008814F7" w:rsidRDefault="008814F7" w:rsidP="008814F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  <w:lang w:val="fr-FR"/>
        </w:rPr>
      </w:pPr>
      <w:r w:rsidRPr="008814F7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Relevant </w:t>
      </w:r>
      <w:proofErr w:type="spellStart"/>
      <w:r w:rsidRPr="008814F7">
        <w:rPr>
          <w:rFonts w:asciiTheme="majorHAnsi" w:eastAsia="Calibri" w:hAnsiTheme="majorHAnsi" w:cstheme="majorHAnsi"/>
          <w:sz w:val="24"/>
          <w:szCs w:val="24"/>
          <w:lang w:val="fr-FR"/>
        </w:rPr>
        <w:t>details</w:t>
      </w:r>
      <w:proofErr w:type="spellEnd"/>
      <w:r w:rsidRPr="008814F7">
        <w:rPr>
          <w:rFonts w:asciiTheme="majorHAnsi" w:eastAsia="Calibri" w:hAnsiTheme="majorHAnsi" w:cstheme="majorHAnsi"/>
          <w:sz w:val="24"/>
          <w:szCs w:val="24"/>
          <w:lang w:val="fr-FR"/>
        </w:rPr>
        <w:t xml:space="preserve"> (e.g., dates, </w:t>
      </w:r>
      <w:proofErr w:type="spellStart"/>
      <w:r w:rsidRPr="008814F7">
        <w:rPr>
          <w:rFonts w:asciiTheme="majorHAnsi" w:eastAsia="Calibri" w:hAnsiTheme="majorHAnsi" w:cstheme="majorHAnsi"/>
          <w:sz w:val="24"/>
          <w:szCs w:val="24"/>
          <w:lang w:val="fr-FR"/>
        </w:rPr>
        <w:t>names</w:t>
      </w:r>
      <w:proofErr w:type="spellEnd"/>
      <w:r w:rsidRPr="008814F7">
        <w:rPr>
          <w:rFonts w:asciiTheme="majorHAnsi" w:eastAsia="Calibri" w:hAnsiTheme="majorHAnsi" w:cstheme="majorHAnsi"/>
          <w:sz w:val="24"/>
          <w:szCs w:val="24"/>
          <w:lang w:val="fr-FR"/>
        </w:rPr>
        <w:t>, incidents, etc.).</w:t>
      </w:r>
    </w:p>
    <w:p w14:paraId="30B3C4E4" w14:textId="1F3AD7FC" w:rsidR="008814F7" w:rsidRPr="008814F7" w:rsidRDefault="008814F7" w:rsidP="008814F7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Any steps taken to resolve the issue informally.</w:t>
      </w:r>
    </w:p>
    <w:p w14:paraId="7B95293B" w14:textId="77777777" w:rsidR="008814F7" w:rsidRPr="008814F7" w:rsidRDefault="008814F7" w:rsidP="00881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Acknowledgment</w:t>
      </w:r>
      <w:r w:rsidRPr="008814F7">
        <w:rPr>
          <w:rFonts w:asciiTheme="majorHAnsi" w:eastAsia="Calibri" w:hAnsiTheme="majorHAnsi" w:cstheme="majorHAnsi"/>
          <w:sz w:val="24"/>
          <w:szCs w:val="24"/>
        </w:rPr>
        <w:t>:</w:t>
      </w:r>
    </w:p>
    <w:p w14:paraId="245BA470" w14:textId="77777777" w:rsidR="008814F7" w:rsidRPr="008814F7" w:rsidRDefault="008814F7" w:rsidP="008814F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Upon receipt of a formal complaint, the DOS or </w:t>
      </w:r>
      <w:proofErr w:type="spellStart"/>
      <w:r w:rsidRPr="008814F7">
        <w:rPr>
          <w:rFonts w:asciiTheme="majorHAnsi" w:eastAsia="Calibri" w:hAnsiTheme="majorHAnsi" w:cstheme="majorHAnsi"/>
          <w:sz w:val="24"/>
          <w:szCs w:val="24"/>
        </w:rPr>
        <w:t>MDl</w:t>
      </w:r>
      <w:proofErr w:type="spellEnd"/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 will acknowledge it within 3 business days.</w:t>
      </w:r>
    </w:p>
    <w:p w14:paraId="6AC014A8" w14:textId="77777777" w:rsidR="008814F7" w:rsidRPr="008814F7" w:rsidRDefault="008814F7" w:rsidP="00881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Investigation</w:t>
      </w:r>
      <w:r w:rsidRPr="008814F7">
        <w:rPr>
          <w:rFonts w:asciiTheme="majorHAnsi" w:eastAsia="Calibri" w:hAnsiTheme="majorHAnsi" w:cstheme="majorHAnsi"/>
          <w:sz w:val="24"/>
          <w:szCs w:val="24"/>
        </w:rPr>
        <w:t>:</w:t>
      </w:r>
    </w:p>
    <w:p w14:paraId="65E5652B" w14:textId="77777777" w:rsidR="008814F7" w:rsidRPr="008814F7" w:rsidRDefault="008814F7" w:rsidP="008814F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The DOS/MD will investigate the complaint thoroughly, which may involve gathering statements from relevant parties, reviewing records, and ensuring all sides are heard.</w:t>
      </w:r>
    </w:p>
    <w:p w14:paraId="2C67114B" w14:textId="77777777" w:rsidR="008814F7" w:rsidRPr="008814F7" w:rsidRDefault="008814F7" w:rsidP="00881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Resolution</w:t>
      </w:r>
      <w:r w:rsidRPr="008814F7">
        <w:rPr>
          <w:rFonts w:asciiTheme="majorHAnsi" w:eastAsia="Calibri" w:hAnsiTheme="majorHAnsi" w:cstheme="majorHAnsi"/>
          <w:sz w:val="24"/>
          <w:szCs w:val="24"/>
        </w:rPr>
        <w:t>:</w:t>
      </w:r>
    </w:p>
    <w:p w14:paraId="090F2897" w14:textId="77777777" w:rsidR="008814F7" w:rsidRPr="008814F7" w:rsidRDefault="008814F7" w:rsidP="008814F7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Following the investigation, the school will determine an appropriate resolution. This may involve corrective action, mediation, or other remedies depending on the nature of the complaint.</w:t>
      </w:r>
    </w:p>
    <w:p w14:paraId="2594E121" w14:textId="77777777" w:rsidR="008814F7" w:rsidRPr="008814F7" w:rsidRDefault="008814F7" w:rsidP="008814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Response</w:t>
      </w:r>
      <w:r w:rsidRPr="008814F7">
        <w:rPr>
          <w:rFonts w:asciiTheme="majorHAnsi" w:eastAsia="Calibri" w:hAnsiTheme="majorHAnsi" w:cstheme="majorHAnsi"/>
          <w:sz w:val="24"/>
          <w:szCs w:val="24"/>
        </w:rPr>
        <w:t>:</w:t>
      </w:r>
    </w:p>
    <w:p w14:paraId="3942FDA0" w14:textId="5C13313D" w:rsidR="008814F7" w:rsidRPr="00BD5015" w:rsidRDefault="008814F7" w:rsidP="008814F7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A formal response will be provided to the complainant within 5 business days, outlining the findings of the investigation and the steps that will be taken to address the issue.</w:t>
      </w:r>
    </w:p>
    <w:p w14:paraId="5C65C59D" w14:textId="2961CEFA" w:rsidR="008814F7" w:rsidRPr="00BD5015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t>3</w:t>
      </w:r>
      <w:r w:rsidR="008814F7"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. Appeal Process</w:t>
      </w:r>
    </w:p>
    <w:p w14:paraId="475AFE3D" w14:textId="3AB4B3E8" w:rsid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If the complainant is dissatisfied with the outcome or the way the complaint was handled, they may appeal the decision. The appeal should be submitted in writing to </w:t>
      </w:r>
      <w:r w:rsidR="00BD5015" w:rsidRPr="008814F7">
        <w:rPr>
          <w:rFonts w:asciiTheme="majorHAnsi" w:eastAsia="Calibri" w:hAnsiTheme="majorHAnsi" w:cstheme="majorHAnsi"/>
          <w:sz w:val="24"/>
          <w:szCs w:val="24"/>
        </w:rPr>
        <w:t>the MD</w:t>
      </w:r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 outlining the grounds for appeal. If the appeal is deemed unsuccessful and the complainant feels they need to turn to an external organisation, they should send a written appeal to: </w:t>
      </w:r>
    </w:p>
    <w:p w14:paraId="33F35B58" w14:textId="77777777" w:rsidR="00BD5015" w:rsidRDefault="00BD5015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2A01F154" w14:textId="77777777" w:rsidR="00BD5015" w:rsidRPr="008814F7" w:rsidRDefault="00BD5015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265780F2" w14:textId="17F95D89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Quality and Qualifications Ireland</w:t>
      </w:r>
      <w:r>
        <w:rPr>
          <w:rFonts w:asciiTheme="majorHAnsi" w:eastAsia="Calibri" w:hAnsiTheme="majorHAnsi" w:cstheme="majorHAnsi"/>
          <w:sz w:val="24"/>
          <w:szCs w:val="24"/>
        </w:rPr>
        <w:t xml:space="preserve">, </w:t>
      </w:r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26/27 </w:t>
      </w:r>
      <w:proofErr w:type="spellStart"/>
      <w:r w:rsidRPr="008814F7">
        <w:rPr>
          <w:rFonts w:asciiTheme="majorHAnsi" w:eastAsia="Calibri" w:hAnsiTheme="majorHAnsi" w:cstheme="majorHAnsi"/>
          <w:sz w:val="24"/>
          <w:szCs w:val="24"/>
        </w:rPr>
        <w:t>Denzille</w:t>
      </w:r>
      <w:proofErr w:type="spellEnd"/>
      <w:r w:rsidRPr="008814F7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BD5015" w:rsidRPr="008814F7">
        <w:rPr>
          <w:rFonts w:asciiTheme="majorHAnsi" w:eastAsia="Calibri" w:hAnsiTheme="majorHAnsi" w:cstheme="majorHAnsi"/>
          <w:sz w:val="24"/>
          <w:szCs w:val="24"/>
        </w:rPr>
        <w:t>Lane,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8814F7">
        <w:rPr>
          <w:rFonts w:asciiTheme="majorHAnsi" w:eastAsia="Calibri" w:hAnsiTheme="majorHAnsi" w:cstheme="majorHAnsi"/>
          <w:sz w:val="24"/>
          <w:szCs w:val="24"/>
        </w:rPr>
        <w:t>Dublin 2 D02 P266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05FA809C" w14:textId="05CFEE32" w:rsidR="008814F7" w:rsidRPr="00BD5015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t>4</w:t>
      </w:r>
      <w:r w:rsidR="008814F7"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. Confidentiality</w:t>
      </w:r>
    </w:p>
    <w:p w14:paraId="76249917" w14:textId="29F62984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All complaints and grievances will be handled with the utmost confidentiality. Information will only be shared with those directly involved in resolving the matter.</w:t>
      </w:r>
    </w:p>
    <w:p w14:paraId="7511FEF0" w14:textId="153A95F1" w:rsidR="008814F7" w:rsidRPr="00BD5015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t>5</w:t>
      </w:r>
      <w:r w:rsidR="008814F7"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. Protection Against Retaliation</w:t>
      </w:r>
    </w:p>
    <w:p w14:paraId="4E6E397E" w14:textId="77777777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The school ensures that no student or staff member will face retaliation for submitting a complaint or grievance in good faith. Any instance of retaliation should be reported immediately.</w:t>
      </w:r>
    </w:p>
    <w:p w14:paraId="75A07DCC" w14:textId="54EBD8E1" w:rsidR="008814F7" w:rsidRPr="00BD5015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t>6</w:t>
      </w:r>
      <w:r w:rsidR="008814F7"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. Record Keeping</w:t>
      </w:r>
    </w:p>
    <w:p w14:paraId="2906F1F3" w14:textId="77777777" w:rsidR="008814F7" w:rsidRPr="008814F7" w:rsidRDefault="008814F7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All complaints and grievances, along with the resolutions, will be documented and kept in the school’s records for future reference and quality assurance purposes.</w:t>
      </w:r>
    </w:p>
    <w:p w14:paraId="00DD894D" w14:textId="6EE9EC19" w:rsidR="006B0A32" w:rsidRPr="00AE2368" w:rsidRDefault="00AE2368" w:rsidP="00AE2368">
      <w:pPr>
        <w:shd w:val="clear" w:color="auto" w:fill="7030A0"/>
        <w:spacing w:before="100" w:beforeAutospacing="1" w:after="100" w:afterAutospacing="1"/>
        <w:outlineLvl w:val="0"/>
        <w:rPr>
          <w:rFonts w:ascii="Calibri" w:hAnsi="Calibri" w:cs="Calibri"/>
          <w:b/>
          <w:bCs/>
          <w:color w:val="FFFFFF" w:themeColor="background1"/>
          <w:kern w:val="36"/>
        </w:rPr>
      </w:pPr>
      <w:r w:rsidRPr="00AE2368">
        <w:rPr>
          <w:rFonts w:ascii="Calibri" w:hAnsi="Calibri" w:cs="Calibri"/>
          <w:b/>
          <w:bCs/>
          <w:color w:val="FFFFFF" w:themeColor="background1"/>
          <w:kern w:val="36"/>
        </w:rPr>
        <w:t>5.External Grievance Procedure</w:t>
      </w:r>
    </w:p>
    <w:p w14:paraId="4DE90525" w14:textId="77777777" w:rsidR="006B0A32" w:rsidRPr="006F73F0" w:rsidRDefault="006B0A32" w:rsidP="006B0A32">
      <w:p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>If the internal process does not resolve the issue, the complainant may escalate externally.</w:t>
      </w:r>
    </w:p>
    <w:p w14:paraId="7F7742CB" w14:textId="4A1344DD" w:rsidR="006B0A32" w:rsidRPr="00AE2368" w:rsidRDefault="006B0A32" w:rsidP="00AE2368">
      <w:pPr>
        <w:shd w:val="clear" w:color="auto" w:fill="C6D9F1" w:themeFill="text2" w:themeFillTint="33"/>
        <w:spacing w:before="100" w:beforeAutospacing="1" w:after="100" w:afterAutospacing="1"/>
        <w:outlineLvl w:val="1"/>
        <w:rPr>
          <w:rFonts w:ascii="Calibri" w:hAnsi="Calibri" w:cs="Calibri"/>
          <w:b/>
          <w:bCs/>
          <w:sz w:val="24"/>
          <w:szCs w:val="24"/>
        </w:rPr>
      </w:pPr>
      <w:r w:rsidRPr="00AE2368">
        <w:rPr>
          <w:rFonts w:ascii="Calibri" w:hAnsi="Calibri" w:cs="Calibri"/>
          <w:b/>
          <w:bCs/>
          <w:sz w:val="24"/>
          <w:szCs w:val="24"/>
        </w:rPr>
        <w:t>1</w:t>
      </w:r>
      <w:r w:rsidR="00BD5015">
        <w:rPr>
          <w:rFonts w:ascii="Calibri" w:hAnsi="Calibri" w:cs="Calibri"/>
          <w:b/>
          <w:bCs/>
          <w:sz w:val="24"/>
          <w:szCs w:val="24"/>
        </w:rPr>
        <w:t xml:space="preserve">. </w:t>
      </w:r>
      <w:r w:rsidRPr="00AE2368">
        <w:rPr>
          <w:rFonts w:ascii="Calibri" w:hAnsi="Calibri" w:cs="Calibri"/>
          <w:b/>
          <w:bCs/>
          <w:sz w:val="24"/>
          <w:szCs w:val="24"/>
        </w:rPr>
        <w:t xml:space="preserve"> For Students</w:t>
      </w:r>
    </w:p>
    <w:p w14:paraId="1D4A4FB2" w14:textId="77777777" w:rsidR="006B0A32" w:rsidRPr="006F73F0" w:rsidRDefault="006B0A32" w:rsidP="00BD5015">
      <w:pPr>
        <w:spacing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>Students may contact:</w:t>
      </w:r>
    </w:p>
    <w:p w14:paraId="46E03382" w14:textId="77777777" w:rsidR="006B0A32" w:rsidRPr="00AE2368" w:rsidRDefault="006B0A32" w:rsidP="006B0A32">
      <w:pPr>
        <w:numPr>
          <w:ilvl w:val="0"/>
          <w:numId w:val="13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AE2368">
        <w:rPr>
          <w:rFonts w:ascii="Calibri" w:hAnsi="Calibri" w:cs="Calibri"/>
          <w:sz w:val="24"/>
          <w:szCs w:val="24"/>
        </w:rPr>
        <w:t>Quality and Qualifications Ireland (QQI)</w:t>
      </w:r>
      <w:r w:rsidRPr="00AE2368">
        <w:rPr>
          <w:rFonts w:ascii="Calibri" w:hAnsi="Calibri" w:cs="Calibri"/>
          <w:sz w:val="24"/>
          <w:szCs w:val="24"/>
        </w:rPr>
        <w:br/>
        <w:t xml:space="preserve">(if the school is QQI-accredited) </w:t>
      </w:r>
    </w:p>
    <w:p w14:paraId="2224E5E2" w14:textId="77777777" w:rsidR="006B0A32" w:rsidRPr="00AE2368" w:rsidRDefault="006B0A32" w:rsidP="006B0A32">
      <w:pPr>
        <w:numPr>
          <w:ilvl w:val="0"/>
          <w:numId w:val="13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AE2368">
        <w:rPr>
          <w:rFonts w:ascii="Calibri" w:hAnsi="Calibri" w:cs="Calibri"/>
          <w:sz w:val="24"/>
          <w:szCs w:val="24"/>
        </w:rPr>
        <w:t>Accreditation and Coordination of English Language Services (ACELS)</w:t>
      </w:r>
      <w:r w:rsidRPr="00AE2368">
        <w:rPr>
          <w:rFonts w:ascii="Calibri" w:hAnsi="Calibri" w:cs="Calibri"/>
          <w:sz w:val="24"/>
          <w:szCs w:val="24"/>
        </w:rPr>
        <w:br/>
        <w:t xml:space="preserve">(if applicable) </w:t>
      </w:r>
    </w:p>
    <w:p w14:paraId="49FC8B3D" w14:textId="5E06123A" w:rsidR="006B0A32" w:rsidRPr="00AE2368" w:rsidRDefault="006B0A32" w:rsidP="006B0A32">
      <w:pPr>
        <w:numPr>
          <w:ilvl w:val="0"/>
          <w:numId w:val="13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AE2368">
        <w:rPr>
          <w:rFonts w:ascii="Calibri" w:hAnsi="Calibri" w:cs="Calibri"/>
          <w:sz w:val="24"/>
          <w:szCs w:val="24"/>
        </w:rPr>
        <w:t xml:space="preserve">EEI (English Education </w:t>
      </w:r>
      <w:r w:rsidR="00BD5015" w:rsidRPr="00AE2368">
        <w:rPr>
          <w:rFonts w:ascii="Calibri" w:hAnsi="Calibri" w:cs="Calibri"/>
          <w:sz w:val="24"/>
          <w:szCs w:val="24"/>
        </w:rPr>
        <w:t>in</w:t>
      </w:r>
      <w:r w:rsidRPr="00AE2368">
        <w:rPr>
          <w:rFonts w:ascii="Calibri" w:hAnsi="Calibri" w:cs="Calibri"/>
          <w:sz w:val="24"/>
          <w:szCs w:val="24"/>
        </w:rPr>
        <w:t xml:space="preserve"> Ireland) </w:t>
      </w:r>
    </w:p>
    <w:p w14:paraId="7C93D8E7" w14:textId="77777777" w:rsidR="006B0A32" w:rsidRPr="00AE2368" w:rsidRDefault="006B0A32" w:rsidP="006B0A32">
      <w:pPr>
        <w:numPr>
          <w:ilvl w:val="0"/>
          <w:numId w:val="13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AE2368">
        <w:rPr>
          <w:rFonts w:ascii="Calibri" w:hAnsi="Calibri" w:cs="Calibri"/>
          <w:sz w:val="24"/>
          <w:szCs w:val="24"/>
        </w:rPr>
        <w:t xml:space="preserve">Consumer Protection Bodies (for service-related complaints) </w:t>
      </w:r>
    </w:p>
    <w:p w14:paraId="4EF512E6" w14:textId="77777777" w:rsidR="006B0A32" w:rsidRPr="00AE2368" w:rsidRDefault="006B0A32" w:rsidP="00AE2368">
      <w:pPr>
        <w:shd w:val="clear" w:color="auto" w:fill="C6D9F1" w:themeFill="text2" w:themeFillTint="33"/>
        <w:spacing w:before="100" w:beforeAutospacing="1" w:after="100" w:afterAutospacing="1"/>
        <w:outlineLvl w:val="1"/>
        <w:rPr>
          <w:rFonts w:ascii="Calibri" w:hAnsi="Calibri" w:cs="Calibri"/>
          <w:b/>
          <w:bCs/>
          <w:sz w:val="24"/>
          <w:szCs w:val="24"/>
        </w:rPr>
      </w:pPr>
      <w:r w:rsidRPr="00AE2368">
        <w:rPr>
          <w:rFonts w:ascii="Calibri" w:hAnsi="Calibri" w:cs="Calibri"/>
          <w:b/>
          <w:bCs/>
          <w:sz w:val="24"/>
          <w:szCs w:val="24"/>
        </w:rPr>
        <w:t>2. For Staff</w:t>
      </w:r>
    </w:p>
    <w:p w14:paraId="2AE2DA7F" w14:textId="77777777" w:rsidR="006B0A32" w:rsidRPr="006F73F0" w:rsidRDefault="006B0A32" w:rsidP="006B0A32">
      <w:p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>Staff may contact:</w:t>
      </w:r>
    </w:p>
    <w:p w14:paraId="5BE504EA" w14:textId="77777777" w:rsidR="006B0A32" w:rsidRPr="00AE2368" w:rsidRDefault="006B0A32" w:rsidP="006B0A32">
      <w:pPr>
        <w:numPr>
          <w:ilvl w:val="0"/>
          <w:numId w:val="14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AE2368">
        <w:rPr>
          <w:rFonts w:ascii="Calibri" w:hAnsi="Calibri" w:cs="Calibri"/>
          <w:sz w:val="24"/>
          <w:szCs w:val="24"/>
        </w:rPr>
        <w:t>Workplace Relations Commission (WRC)</w:t>
      </w:r>
      <w:r w:rsidRPr="00AE2368">
        <w:rPr>
          <w:rFonts w:ascii="Calibri" w:hAnsi="Calibri" w:cs="Calibri"/>
          <w:sz w:val="24"/>
          <w:szCs w:val="24"/>
        </w:rPr>
        <w:br/>
        <w:t xml:space="preserve">For employment disputes, unfair dismissal, or workplace issues </w:t>
      </w:r>
    </w:p>
    <w:p w14:paraId="7BFA697C" w14:textId="77777777" w:rsidR="006B0A32" w:rsidRDefault="006B0A32" w:rsidP="006B0A32">
      <w:pPr>
        <w:numPr>
          <w:ilvl w:val="0"/>
          <w:numId w:val="14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AE2368">
        <w:rPr>
          <w:rFonts w:ascii="Calibri" w:hAnsi="Calibri" w:cs="Calibri"/>
          <w:sz w:val="24"/>
          <w:szCs w:val="24"/>
        </w:rPr>
        <w:t>Labour Court (Ireland)</w:t>
      </w:r>
      <w:r w:rsidRPr="00AE2368">
        <w:rPr>
          <w:rFonts w:ascii="Calibri" w:hAnsi="Calibri" w:cs="Calibri"/>
          <w:sz w:val="24"/>
          <w:szCs w:val="24"/>
        </w:rPr>
        <w:br/>
        <w:t xml:space="preserve">If the issue escalates beyond WRC </w:t>
      </w:r>
    </w:p>
    <w:p w14:paraId="1B56D3EA" w14:textId="77777777" w:rsidR="00BD5015" w:rsidRPr="00AE2368" w:rsidRDefault="00BD5015" w:rsidP="00BD5015">
      <w:p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</w:p>
    <w:p w14:paraId="50ADAA24" w14:textId="77777777" w:rsidR="006B0A32" w:rsidRPr="00AE2368" w:rsidRDefault="006B0A32" w:rsidP="00AE2368">
      <w:pPr>
        <w:shd w:val="clear" w:color="auto" w:fill="C6D9F1" w:themeFill="text2" w:themeFillTint="33"/>
        <w:spacing w:before="100" w:beforeAutospacing="1" w:after="100" w:afterAutospacing="1"/>
        <w:outlineLvl w:val="1"/>
        <w:rPr>
          <w:rFonts w:ascii="Calibri" w:hAnsi="Calibri" w:cs="Calibri"/>
          <w:b/>
          <w:bCs/>
          <w:sz w:val="24"/>
          <w:szCs w:val="24"/>
        </w:rPr>
      </w:pPr>
      <w:r w:rsidRPr="00AE2368">
        <w:rPr>
          <w:rFonts w:ascii="Calibri" w:hAnsi="Calibri" w:cs="Calibri"/>
          <w:b/>
          <w:bCs/>
          <w:sz w:val="24"/>
          <w:szCs w:val="24"/>
        </w:rPr>
        <w:lastRenderedPageBreak/>
        <w:t>3. Other External Options</w:t>
      </w:r>
    </w:p>
    <w:p w14:paraId="3164F6BA" w14:textId="77777777" w:rsidR="006B0A32" w:rsidRPr="006F73F0" w:rsidRDefault="006B0A32" w:rsidP="006B0A32">
      <w:pPr>
        <w:numPr>
          <w:ilvl w:val="0"/>
          <w:numId w:val="15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Legal advice </w:t>
      </w:r>
    </w:p>
    <w:p w14:paraId="095A1AA3" w14:textId="77777777" w:rsidR="006B0A32" w:rsidRPr="006F73F0" w:rsidRDefault="006B0A32" w:rsidP="006B0A32">
      <w:pPr>
        <w:numPr>
          <w:ilvl w:val="0"/>
          <w:numId w:val="15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Mediation services </w:t>
      </w:r>
    </w:p>
    <w:p w14:paraId="60BC8341" w14:textId="77777777" w:rsidR="006B0A32" w:rsidRPr="006F73F0" w:rsidRDefault="006B0A32" w:rsidP="006B0A32">
      <w:pPr>
        <w:numPr>
          <w:ilvl w:val="0"/>
          <w:numId w:val="15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Relevant professional or regulatory bodies </w:t>
      </w:r>
    </w:p>
    <w:p w14:paraId="3B043C9D" w14:textId="77777777" w:rsidR="006B0A32" w:rsidRPr="00AE2368" w:rsidRDefault="006B0A32" w:rsidP="00AE2368">
      <w:pPr>
        <w:shd w:val="clear" w:color="auto" w:fill="C6D9F1" w:themeFill="text2" w:themeFillTint="33"/>
        <w:spacing w:before="100" w:beforeAutospacing="1" w:after="100" w:afterAutospacing="1"/>
        <w:outlineLvl w:val="1"/>
        <w:rPr>
          <w:rFonts w:ascii="Calibri" w:hAnsi="Calibri" w:cs="Calibri"/>
          <w:b/>
          <w:bCs/>
          <w:sz w:val="24"/>
          <w:szCs w:val="24"/>
        </w:rPr>
      </w:pPr>
      <w:r w:rsidRPr="00AE2368">
        <w:rPr>
          <w:rFonts w:ascii="Calibri" w:hAnsi="Calibri" w:cs="Calibri"/>
          <w:b/>
          <w:bCs/>
          <w:sz w:val="24"/>
          <w:szCs w:val="24"/>
        </w:rPr>
        <w:t>4. Cooperation with External Bodies</w:t>
      </w:r>
    </w:p>
    <w:p w14:paraId="2C96315F" w14:textId="77777777" w:rsidR="006B0A32" w:rsidRPr="006F73F0" w:rsidRDefault="006B0A32" w:rsidP="006B0A32">
      <w:p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>The school will:</w:t>
      </w:r>
    </w:p>
    <w:p w14:paraId="18F0D74A" w14:textId="77777777" w:rsidR="006B0A32" w:rsidRPr="006F73F0" w:rsidRDefault="006B0A32" w:rsidP="006B0A32">
      <w:pPr>
        <w:numPr>
          <w:ilvl w:val="0"/>
          <w:numId w:val="16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Fully cooperate with investigations </w:t>
      </w:r>
    </w:p>
    <w:p w14:paraId="6A7FFA30" w14:textId="77777777" w:rsidR="006B0A32" w:rsidRPr="006F73F0" w:rsidRDefault="006B0A32" w:rsidP="006B0A32">
      <w:pPr>
        <w:numPr>
          <w:ilvl w:val="0"/>
          <w:numId w:val="16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Provide requested documentation </w:t>
      </w:r>
    </w:p>
    <w:p w14:paraId="4AADE824" w14:textId="77777777" w:rsidR="006B0A32" w:rsidRPr="006F73F0" w:rsidRDefault="006B0A32" w:rsidP="006B0A32">
      <w:pPr>
        <w:numPr>
          <w:ilvl w:val="0"/>
          <w:numId w:val="16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Implement recommendations where appropriate </w:t>
      </w:r>
    </w:p>
    <w:p w14:paraId="0CAF8BB7" w14:textId="77777777" w:rsidR="006B0A32" w:rsidRPr="00AE2368" w:rsidRDefault="006B0A32" w:rsidP="00AE2368">
      <w:pPr>
        <w:shd w:val="clear" w:color="auto" w:fill="C6D9F1" w:themeFill="text2" w:themeFillTint="33"/>
        <w:spacing w:before="100" w:beforeAutospacing="1" w:after="100" w:afterAutospacing="1"/>
        <w:outlineLvl w:val="0"/>
        <w:rPr>
          <w:rFonts w:ascii="Calibri" w:hAnsi="Calibri" w:cs="Calibri"/>
          <w:b/>
          <w:bCs/>
          <w:kern w:val="36"/>
          <w:sz w:val="24"/>
          <w:szCs w:val="24"/>
        </w:rPr>
      </w:pPr>
      <w:r w:rsidRPr="00AE2368">
        <w:rPr>
          <w:rFonts w:ascii="Calibri" w:hAnsi="Calibri" w:cs="Calibri"/>
          <w:b/>
          <w:bCs/>
          <w:kern w:val="36"/>
          <w:sz w:val="24"/>
          <w:szCs w:val="24"/>
        </w:rPr>
        <w:t>5. Record Keeping</w:t>
      </w:r>
    </w:p>
    <w:p w14:paraId="458FAEC4" w14:textId="77777777" w:rsidR="006B0A32" w:rsidRPr="006F73F0" w:rsidRDefault="006B0A32" w:rsidP="006B0A32">
      <w:pPr>
        <w:numPr>
          <w:ilvl w:val="0"/>
          <w:numId w:val="17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All complaints will be documented and stored securely </w:t>
      </w:r>
    </w:p>
    <w:p w14:paraId="34307364" w14:textId="77777777" w:rsidR="006B0A32" w:rsidRPr="006F73F0" w:rsidRDefault="006B0A32" w:rsidP="006B0A32">
      <w:pPr>
        <w:numPr>
          <w:ilvl w:val="0"/>
          <w:numId w:val="17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Records will be kept in line with GDPR requirements </w:t>
      </w:r>
    </w:p>
    <w:p w14:paraId="41C7832B" w14:textId="77777777" w:rsidR="006B0A32" w:rsidRDefault="006B0A32" w:rsidP="006B0A32">
      <w:pPr>
        <w:numPr>
          <w:ilvl w:val="0"/>
          <w:numId w:val="17"/>
        </w:num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 xml:space="preserve">Data will only be shared on a need-to-know basis </w:t>
      </w:r>
    </w:p>
    <w:p w14:paraId="7B3B2A92" w14:textId="77777777" w:rsidR="006B0A32" w:rsidRPr="00BD5015" w:rsidRDefault="006B0A32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BD5015">
        <w:rPr>
          <w:rFonts w:asciiTheme="majorHAnsi" w:eastAsia="Calibri" w:hAnsiTheme="majorHAnsi" w:cstheme="majorHAnsi"/>
          <w:b/>
          <w:bCs/>
          <w:sz w:val="24"/>
          <w:szCs w:val="24"/>
        </w:rPr>
        <w:t>6. Non-Retaliation Policy</w:t>
      </w:r>
    </w:p>
    <w:p w14:paraId="27DD2F15" w14:textId="77777777" w:rsidR="006B0A32" w:rsidRPr="006F73F0" w:rsidRDefault="006B0A32" w:rsidP="006B0A32">
      <w:p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 w:rsidRPr="006F73F0">
        <w:rPr>
          <w:rFonts w:ascii="Calibri" w:hAnsi="Calibri" w:cs="Calibri"/>
          <w:sz w:val="24"/>
          <w:szCs w:val="24"/>
        </w:rPr>
        <w:t>No person will be penalised for making a complaint in good faith. Any retaliation will be treated as a serious disciplinary matter.</w:t>
      </w:r>
    </w:p>
    <w:p w14:paraId="5FB4E318" w14:textId="067C01DA" w:rsidR="00AE2368" w:rsidRPr="00BD5015" w:rsidRDefault="00AE2368" w:rsidP="00BD5015">
      <w:pPr>
        <w:pBdr>
          <w:top w:val="nil"/>
          <w:left w:val="nil"/>
          <w:bottom w:val="nil"/>
          <w:right w:val="nil"/>
          <w:between w:val="nil"/>
        </w:pBdr>
        <w:shd w:val="clear" w:color="auto" w:fill="C6D9F1" w:themeFill="text2" w:themeFillTint="33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t>7</w:t>
      </w: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. Review of Policy</w:t>
      </w:r>
    </w:p>
    <w:p w14:paraId="3978E8F6" w14:textId="77777777" w:rsidR="00AE2368" w:rsidRPr="008814F7" w:rsidRDefault="00AE2368" w:rsidP="00AE2368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This policy will be reviewed annually to ensure it remains effective and fair. Any amendments will be communicated to students and staff.</w:t>
      </w:r>
    </w:p>
    <w:p w14:paraId="6E8DE5A7" w14:textId="77777777" w:rsidR="00AE2368" w:rsidRPr="008814F7" w:rsidRDefault="00AE2368" w:rsidP="00AE2368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b/>
          <w:bCs/>
          <w:sz w:val="24"/>
          <w:szCs w:val="24"/>
        </w:rPr>
        <w:t>Conclusion</w:t>
      </w:r>
    </w:p>
    <w:p w14:paraId="54B03206" w14:textId="77777777" w:rsidR="00AE2368" w:rsidRDefault="00AE2368" w:rsidP="00AE2368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8814F7">
        <w:rPr>
          <w:rFonts w:asciiTheme="majorHAnsi" w:eastAsia="Calibri" w:hAnsiTheme="majorHAnsi" w:cstheme="majorHAnsi"/>
          <w:sz w:val="24"/>
          <w:szCs w:val="24"/>
        </w:rPr>
        <w:t>A clear and accessible complaints and grievances policy is vital to maintaining trust, fairness, and transparency within the school community. Ensuring that all concerns are addressed in a timely and just manner helps foster a positive learning environment.</w:t>
      </w:r>
    </w:p>
    <w:p w14:paraId="27C66355" w14:textId="77777777" w:rsidR="006B0A32" w:rsidRPr="008814F7" w:rsidRDefault="006B0A32" w:rsidP="008814F7">
      <w:p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rFonts w:asciiTheme="majorHAnsi" w:eastAsia="Garamond" w:hAnsiTheme="majorHAnsi" w:cstheme="majorHAnsi"/>
          <w:smallCaps/>
          <w:sz w:val="24"/>
          <w:szCs w:val="24"/>
        </w:rPr>
      </w:pPr>
    </w:p>
    <w:sectPr w:rsidR="006B0A32" w:rsidRPr="008814F7" w:rsidSect="00BD50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567" w:footer="283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321B4" w14:textId="77777777" w:rsidR="00320110" w:rsidRDefault="00320110">
      <w:r>
        <w:separator/>
      </w:r>
    </w:p>
  </w:endnote>
  <w:endnote w:type="continuationSeparator" w:id="0">
    <w:p w14:paraId="099911A0" w14:textId="77777777" w:rsidR="00320110" w:rsidRDefault="0032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D1C0E82-B684-47AB-BBC7-78AD23BD78EA}"/>
    <w:embedBold r:id="rId2" w:fontKey="{CFB9423C-46C3-4412-9E5A-066FCDFF9D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ED88A2D-CDE2-41ED-AEA9-55D734507D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043898-D01E-4D91-96E4-D7F6A99014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887EC8A-DEF7-4AA9-B34A-A1C2FD617F0E}"/>
    <w:embedBold r:id="rId6" w:fontKey="{85596813-82BB-4F2F-BD58-D9EE020B75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FD520A-ECB6-45FC-9046-7F60E5184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C607E" w14:textId="77777777" w:rsidR="00E77FD4" w:rsidRDefault="00E77FD4">
    <w:pPr>
      <w:pStyle w:val="Footer"/>
      <w:ind w:left="0" w:hanging="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D714B" w14:textId="77777777" w:rsidR="00E77FD4" w:rsidRDefault="00E77FD4" w:rsidP="00BD5015">
    <w:pPr>
      <w:tabs>
        <w:tab w:val="left" w:pos="2160"/>
      </w:tabs>
      <w:ind w:right="-240"/>
      <w:rPr>
        <w:rFonts w:ascii="Garamond" w:eastAsia="Garamond" w:hAnsi="Garamond" w:cs="Garamond"/>
        <w:smallCaps/>
        <w:sz w:val="14"/>
        <w:szCs w:val="14"/>
      </w:rPr>
    </w:pPr>
  </w:p>
  <w:p w14:paraId="45100C08" w14:textId="77777777" w:rsidR="00E77FD4" w:rsidRDefault="00E77FD4" w:rsidP="00E77FD4">
    <w:pPr>
      <w:tabs>
        <w:tab w:val="left" w:pos="2160"/>
      </w:tabs>
      <w:ind w:right="-240"/>
      <w:rPr>
        <w:rFonts w:ascii="Garamond" w:eastAsia="Garamond" w:hAnsi="Garamond" w:cs="Garamond"/>
        <w:smallCaps/>
        <w:sz w:val="14"/>
        <w:szCs w:val="14"/>
      </w:rPr>
    </w:pPr>
  </w:p>
  <w:p w14:paraId="1340A432" w14:textId="77777777" w:rsidR="00BD5015" w:rsidRDefault="00BD5015">
    <w:pPr>
      <w:pBdr>
        <w:top w:val="nil"/>
        <w:left w:val="nil"/>
        <w:bottom w:val="nil"/>
        <w:right w:val="nil"/>
        <w:between w:val="nil"/>
      </w:pBdr>
      <w:tabs>
        <w:tab w:val="left" w:pos="2160"/>
      </w:tabs>
      <w:ind w:right="-240"/>
      <w:jc w:val="center"/>
      <w:rPr>
        <w:rFonts w:ascii="Garamond" w:eastAsia="Garamond" w:hAnsi="Garamond" w:cs="Garamond"/>
        <w:smallCaps/>
        <w:color w:val="000000"/>
        <w:sz w:val="16"/>
        <w:szCs w:val="16"/>
      </w:rPr>
    </w:pPr>
    <w:r>
      <w:rPr>
        <w:rFonts w:ascii="Garamond" w:eastAsia="Garamond" w:hAnsi="Garamond" w:cs="Garamond"/>
        <w:smallCaps/>
        <w:noProof/>
        <w:color w:val="000000"/>
        <w:sz w:val="16"/>
        <w:szCs w:val="16"/>
      </w:rPr>
      <w:drawing>
        <wp:inline distT="0" distB="0" distL="114300" distR="114300" wp14:anchorId="784837CD" wp14:editId="0591A598">
          <wp:extent cx="5476875" cy="581025"/>
          <wp:effectExtent l="0" t="0" r="0" b="0"/>
          <wp:docPr id="10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6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3F6177" w14:textId="3F8A5DE8" w:rsidR="00A8531D" w:rsidRPr="00BD5015" w:rsidRDefault="00BD5015" w:rsidP="00BD5015">
    <w:pPr>
      <w:pBdr>
        <w:top w:val="nil"/>
        <w:left w:val="nil"/>
        <w:bottom w:val="nil"/>
        <w:right w:val="nil"/>
        <w:between w:val="nil"/>
      </w:pBdr>
      <w:tabs>
        <w:tab w:val="left" w:pos="2160"/>
      </w:tabs>
      <w:ind w:right="-240"/>
      <w:jc w:val="center"/>
      <w:rPr>
        <w:rFonts w:ascii="Garamond" w:eastAsia="Garamond" w:hAnsi="Garamond" w:cs="Garamond"/>
        <w:smallCaps/>
        <w:color w:val="000000"/>
        <w:sz w:val="16"/>
        <w:szCs w:val="16"/>
      </w:rPr>
    </w:pPr>
    <w:r>
      <w:rPr>
        <w:rFonts w:ascii="Garamond" w:eastAsia="Garamond" w:hAnsi="Garamond" w:cs="Garamond"/>
        <w:smallCaps/>
        <w:color w:val="000000"/>
        <w:sz w:val="16"/>
        <w:szCs w:val="16"/>
      </w:rPr>
      <w:t xml:space="preserve">KILLARNEY SCHOOL OF ENGLISH IS RECOGNISED BY ACELS, A SERVICE OF QUALITY AND QUALIFICATIONS IRELAND, FOR ENGLISH LANGUAGE TEACHING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B47F9" w14:textId="77777777" w:rsidR="00E77FD4" w:rsidRDefault="00E77FD4">
    <w:pPr>
      <w:pStyle w:val="Footer"/>
      <w:ind w:left="0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22277" w14:textId="77777777" w:rsidR="00320110" w:rsidRDefault="00320110">
      <w:r>
        <w:separator/>
      </w:r>
    </w:p>
  </w:footnote>
  <w:footnote w:type="continuationSeparator" w:id="0">
    <w:p w14:paraId="2FE5F3F5" w14:textId="77777777" w:rsidR="00320110" w:rsidRDefault="00320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E221E" w14:textId="77777777" w:rsidR="00E77FD4" w:rsidRDefault="00E77FD4">
    <w:pPr>
      <w:pStyle w:val="Header"/>
      <w:ind w:left="0" w:hanging="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C8648" w14:textId="77777777" w:rsidR="00BD5015" w:rsidRDefault="00BD5015" w:rsidP="00AA0F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color w:val="000000"/>
      </w:rPr>
      <w:tab/>
    </w:r>
    <w:r>
      <w:rPr>
        <w:rFonts w:ascii="Calibri" w:eastAsia="Calibri" w:hAnsi="Calibri" w:cs="Calibri"/>
        <w:smallCaps/>
        <w:noProof/>
        <w:color w:val="000000"/>
        <w:sz w:val="24"/>
        <w:szCs w:val="24"/>
      </w:rPr>
      <w:drawing>
        <wp:inline distT="0" distB="0" distL="114300" distR="114300" wp14:anchorId="65A833CC" wp14:editId="00D8096E">
          <wp:extent cx="3601720" cy="1080770"/>
          <wp:effectExtent l="0" t="0" r="0" b="0"/>
          <wp:docPr id="203574320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1720" cy="1080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aramond" w:eastAsia="Garamond" w:hAnsi="Garamond" w:cs="Garamond"/>
        <w:color w:val="000000"/>
      </w:rPr>
      <w:tab/>
    </w:r>
    <w:r w:rsidRPr="00CD003F">
      <w:rPr>
        <w:rFonts w:ascii="Garamond" w:eastAsia="Garamond" w:hAnsi="Garamond" w:cs="Garamond"/>
        <w:color w:val="7F7F7F" w:themeColor="background1" w:themeShade="7F"/>
        <w:spacing w:val="60"/>
      </w:rPr>
      <w:t xml:space="preserve">Page | </w:t>
    </w:r>
    <w:r w:rsidRPr="00CD003F">
      <w:rPr>
        <w:rFonts w:ascii="Garamond" w:eastAsia="Garamond" w:hAnsi="Garamond" w:cs="Garamond"/>
        <w:color w:val="7F7F7F" w:themeColor="background1" w:themeShade="7F"/>
        <w:spacing w:val="60"/>
      </w:rPr>
      <w:fldChar w:fldCharType="begin"/>
    </w:r>
    <w:r w:rsidRPr="00CD003F">
      <w:rPr>
        <w:rFonts w:ascii="Garamond" w:eastAsia="Garamond" w:hAnsi="Garamond" w:cs="Garamond"/>
        <w:color w:val="7F7F7F" w:themeColor="background1" w:themeShade="7F"/>
        <w:spacing w:val="60"/>
      </w:rPr>
      <w:instrText xml:space="preserve"> PAGE   \* MERGEFORMAT </w:instrText>
    </w:r>
    <w:r w:rsidRPr="00CD003F">
      <w:rPr>
        <w:rFonts w:ascii="Garamond" w:eastAsia="Garamond" w:hAnsi="Garamond" w:cs="Garamond"/>
        <w:color w:val="7F7F7F" w:themeColor="background1" w:themeShade="7F"/>
        <w:spacing w:val="60"/>
      </w:rPr>
      <w:fldChar w:fldCharType="separate"/>
    </w:r>
    <w:r w:rsidRPr="00CD003F">
      <w:rPr>
        <w:rFonts w:ascii="Garamond" w:eastAsia="Garamond" w:hAnsi="Garamond" w:cs="Garamond"/>
        <w:b/>
        <w:bCs/>
        <w:noProof/>
        <w:color w:val="7F7F7F" w:themeColor="background1" w:themeShade="7F"/>
        <w:spacing w:val="60"/>
      </w:rPr>
      <w:t>1</w:t>
    </w:r>
    <w:r w:rsidRPr="00CD003F">
      <w:rPr>
        <w:rFonts w:ascii="Garamond" w:eastAsia="Garamond" w:hAnsi="Garamond" w:cs="Garamond"/>
        <w:b/>
        <w:bCs/>
        <w:noProof/>
        <w:color w:val="7F7F7F" w:themeColor="background1" w:themeShade="7F"/>
        <w:spacing w:val="60"/>
      </w:rPr>
      <w:fldChar w:fldCharType="end"/>
    </w:r>
  </w:p>
  <w:p w14:paraId="055EEE02" w14:textId="0CF17B7F" w:rsidR="00A8531D" w:rsidRDefault="00A853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BE6FD" w14:textId="77777777" w:rsidR="00E77FD4" w:rsidRDefault="00E77FD4">
    <w:pPr>
      <w:pStyle w:val="Header"/>
      <w:ind w:left="0" w:hanging="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43C8F"/>
    <w:multiLevelType w:val="multilevel"/>
    <w:tmpl w:val="F200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C2A16"/>
    <w:multiLevelType w:val="multilevel"/>
    <w:tmpl w:val="763C4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75310"/>
    <w:multiLevelType w:val="multilevel"/>
    <w:tmpl w:val="C78C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DE672E"/>
    <w:multiLevelType w:val="multilevel"/>
    <w:tmpl w:val="4C00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5D35F0"/>
    <w:multiLevelType w:val="multilevel"/>
    <w:tmpl w:val="0184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04F15"/>
    <w:multiLevelType w:val="multilevel"/>
    <w:tmpl w:val="3554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C62622"/>
    <w:multiLevelType w:val="multilevel"/>
    <w:tmpl w:val="267A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7A359E"/>
    <w:multiLevelType w:val="multilevel"/>
    <w:tmpl w:val="4D089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8502635">
    <w:abstractNumId w:val="2"/>
  </w:num>
  <w:num w:numId="2" w16cid:durableId="509292630">
    <w:abstractNumId w:val="4"/>
  </w:num>
  <w:num w:numId="3" w16cid:durableId="1213620264">
    <w:abstractNumId w:val="1"/>
  </w:num>
  <w:num w:numId="4" w16cid:durableId="100023508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511605672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6" w16cid:durableId="55905661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7" w16cid:durableId="684867438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8" w16cid:durableId="453408041">
    <w:abstractNumId w:val="1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" w16cid:durableId="1550996910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38074256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090397318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1342201101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413864887">
    <w:abstractNumId w:val="6"/>
  </w:num>
  <w:num w:numId="14" w16cid:durableId="2011836216">
    <w:abstractNumId w:val="0"/>
  </w:num>
  <w:num w:numId="15" w16cid:durableId="1092243419">
    <w:abstractNumId w:val="3"/>
  </w:num>
  <w:num w:numId="16" w16cid:durableId="717708356">
    <w:abstractNumId w:val="5"/>
  </w:num>
  <w:num w:numId="17" w16cid:durableId="1914613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31D"/>
    <w:rsid w:val="00320110"/>
    <w:rsid w:val="003427E1"/>
    <w:rsid w:val="003C0A7E"/>
    <w:rsid w:val="00431021"/>
    <w:rsid w:val="004723EE"/>
    <w:rsid w:val="006B0A32"/>
    <w:rsid w:val="006E3B0F"/>
    <w:rsid w:val="006E441B"/>
    <w:rsid w:val="007B7144"/>
    <w:rsid w:val="008814F7"/>
    <w:rsid w:val="00A620A4"/>
    <w:rsid w:val="00A703FD"/>
    <w:rsid w:val="00A8531D"/>
    <w:rsid w:val="00AE2368"/>
    <w:rsid w:val="00BD302C"/>
    <w:rsid w:val="00BD5015"/>
    <w:rsid w:val="00D616E4"/>
    <w:rsid w:val="00D62562"/>
    <w:rsid w:val="00E77FD4"/>
    <w:rsid w:val="00F8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E3F7B"/>
  <w15:docId w15:val="{3218C56F-B4C9-497B-8AF3-93C1E2704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Garamond" w:eastAsia="Garamond" w:hAnsi="Garamond" w:cs="Garamond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velopeAddress">
    <w:name w:val="envelope address"/>
    <w:basedOn w:val="Normal"/>
    <w:pPr>
      <w:framePr w:w="7920" w:hSpace="180" w:wrap="auto" w:vAnchor="page" w:hAnchor="text" w:xAlign="center" w:yAlign="bottom"/>
      <w:suppressAutoHyphens/>
      <w:spacing w:line="1" w:lineRule="atLeast"/>
      <w:ind w:leftChars="-1" w:left="2880" w:hangingChars="1" w:hanging="1"/>
      <w:textDirection w:val="btLr"/>
      <w:textAlignment w:val="top"/>
      <w:outlineLvl w:val="0"/>
    </w:pPr>
    <w:rPr>
      <w:rFonts w:ascii="Arial" w:hAnsi="Arial"/>
      <w:position w:val="-1"/>
      <w:lang w:eastAsia="en-US"/>
    </w:rPr>
  </w:style>
  <w:style w:type="paragraph" w:customStyle="1" w:styleId="CcList">
    <w:name w:val="Cc List"/>
    <w:basedOn w:val="Normal"/>
    <w:pPr>
      <w:keepLines/>
      <w:suppressAutoHyphens/>
      <w:spacing w:line="240" w:lineRule="atLeast"/>
      <w:ind w:leftChars="-1" w:left="360" w:hangingChars="1" w:hanging="360"/>
      <w:jc w:val="both"/>
      <w:textDirection w:val="btLr"/>
      <w:textAlignment w:val="top"/>
      <w:outlineLvl w:val="0"/>
    </w:pPr>
    <w:rPr>
      <w:rFonts w:ascii="Garamond" w:hAnsi="Garamond"/>
      <w:kern w:val="18"/>
      <w:position w:val="-1"/>
      <w:sz w:val="20"/>
      <w:lang w:val="en-GB" w:eastAsia="en-US"/>
    </w:rPr>
  </w:style>
  <w:style w:type="paragraph" w:customStyle="1" w:styleId="CompanyName">
    <w:name w:val="Company Name"/>
    <w:basedOn w:val="BodyText"/>
    <w:next w:val="Date"/>
    <w:pPr>
      <w:keepLines/>
      <w:framePr w:w="8640" w:wrap="notBeside" w:hAnchor="margin" w:xAlign="center" w:y="889"/>
      <w:spacing w:after="40" w:line="240" w:lineRule="atLeast"/>
      <w:jc w:val="center"/>
    </w:pPr>
    <w:rPr>
      <w:rFonts w:ascii="Garamond" w:hAnsi="Garamond"/>
      <w:caps/>
      <w:spacing w:val="75"/>
      <w:kern w:val="18"/>
      <w:sz w:val="21"/>
      <w:lang w:val="en-GB"/>
    </w:rPr>
  </w:style>
  <w:style w:type="paragraph" w:styleId="Date">
    <w:name w:val="Date"/>
    <w:basedOn w:val="Normal"/>
    <w:next w:val="Normal"/>
    <w:pPr>
      <w:suppressAutoHyphens/>
      <w:spacing w:after="220" w:line="1" w:lineRule="atLeast"/>
      <w:ind w:leftChars="-1" w:left="4565" w:hangingChars="1" w:hanging="1"/>
      <w:jc w:val="both"/>
      <w:textDirection w:val="btLr"/>
      <w:textAlignment w:val="top"/>
      <w:outlineLvl w:val="0"/>
    </w:pPr>
    <w:rPr>
      <w:rFonts w:ascii="Garamond" w:hAnsi="Garamond"/>
      <w:kern w:val="18"/>
      <w:position w:val="-1"/>
      <w:sz w:val="20"/>
      <w:lang w:val="en-GB" w:eastAsia="en-US"/>
    </w:rPr>
  </w:style>
  <w:style w:type="paragraph" w:customStyle="1" w:styleId="Enclosure">
    <w:name w:val="Enclosure"/>
    <w:basedOn w:val="Normal"/>
    <w:next w:val="CcList"/>
    <w:pPr>
      <w:keepNext/>
      <w:keepLines/>
      <w:suppressAutoHyphens/>
      <w:spacing w:before="12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Garamond" w:hAnsi="Garamond"/>
      <w:kern w:val="18"/>
      <w:position w:val="-1"/>
      <w:sz w:val="20"/>
      <w:lang w:val="en-GB" w:eastAsia="en-US"/>
    </w:rPr>
  </w:style>
  <w:style w:type="paragraph" w:customStyle="1" w:styleId="ReferenceInitials">
    <w:name w:val="Reference Initials"/>
    <w:basedOn w:val="Normal"/>
    <w:next w:val="Enclosure"/>
    <w:pPr>
      <w:keepNext/>
      <w:suppressAutoHyphens/>
      <w:spacing w:before="220" w:line="240" w:lineRule="atLeast"/>
      <w:ind w:leftChars="-1" w:left="-1" w:hangingChars="1" w:hanging="1"/>
      <w:textDirection w:val="btLr"/>
      <w:textAlignment w:val="top"/>
      <w:outlineLvl w:val="0"/>
    </w:pPr>
    <w:rPr>
      <w:rFonts w:ascii="Garamond" w:hAnsi="Garamond"/>
      <w:kern w:val="18"/>
      <w:position w:val="-1"/>
      <w:sz w:val="20"/>
      <w:lang w:val="en-GB" w:eastAsia="en-US"/>
    </w:rPr>
  </w:style>
  <w:style w:type="paragraph" w:customStyle="1" w:styleId="ReturnAddress">
    <w:name w:val="Return Address"/>
    <w:pPr>
      <w:framePr w:w="8640" w:hSpace="187" w:vSpace="187" w:wrap="notBeside" w:hAnchor="margin" w:xAlign="center" w:yAlign="bottom"/>
      <w:tabs>
        <w:tab w:val="left" w:pos="2160"/>
      </w:tabs>
      <w:suppressAutoHyphens/>
      <w:spacing w:line="240" w:lineRule="atLeast"/>
      <w:ind w:leftChars="-1" w:left="-1" w:right="-240" w:hangingChars="1" w:hanging="1"/>
      <w:jc w:val="center"/>
      <w:textDirection w:val="btLr"/>
      <w:textAlignment w:val="top"/>
      <w:outlineLvl w:val="0"/>
    </w:pPr>
    <w:rPr>
      <w:rFonts w:ascii="Garamond" w:hAnsi="Garamond"/>
      <w:caps/>
      <w:spacing w:val="30"/>
      <w:position w:val="-1"/>
      <w:sz w:val="14"/>
      <w:lang w:val="en-US" w:eastAsia="en-US"/>
    </w:rPr>
  </w:style>
  <w:style w:type="paragraph" w:customStyle="1" w:styleId="SignatureCompany">
    <w:name w:val="Signature Company"/>
    <w:basedOn w:val="Signature"/>
    <w:next w:val="ReferenceInitials"/>
    <w:pPr>
      <w:keepNext/>
      <w:spacing w:line="240" w:lineRule="atLeast"/>
      <w:ind w:left="4565"/>
    </w:pPr>
    <w:rPr>
      <w:rFonts w:ascii="Garamond" w:hAnsi="Garamond"/>
      <w:kern w:val="18"/>
      <w:sz w:val="20"/>
      <w:lang w:val="en-GB"/>
    </w:rPr>
  </w:style>
  <w:style w:type="paragraph" w:customStyle="1" w:styleId="SignatureJobTitle">
    <w:name w:val="Signature Job Title"/>
    <w:basedOn w:val="Signature"/>
    <w:next w:val="SignatureCompany"/>
    <w:pPr>
      <w:keepNext/>
      <w:spacing w:line="240" w:lineRule="atLeast"/>
      <w:ind w:left="4565"/>
    </w:pPr>
    <w:rPr>
      <w:rFonts w:ascii="Garamond" w:hAnsi="Garamond"/>
      <w:kern w:val="18"/>
      <w:sz w:val="20"/>
      <w:lang w:val="en-GB"/>
    </w:rPr>
  </w:style>
  <w:style w:type="paragraph" w:styleId="BodyText">
    <w:name w:val="Body Text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Signature">
    <w:name w:val="Signature"/>
    <w:basedOn w:val="Normal"/>
    <w:pPr>
      <w:suppressAutoHyphens/>
      <w:spacing w:line="1" w:lineRule="atLeast"/>
      <w:ind w:leftChars="-1" w:left="432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2">
    <w:name w:val="Body Text 2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Garamond" w:hAnsi="Garamond"/>
      <w:position w:val="-1"/>
      <w:sz w:val="36"/>
      <w:lang w:eastAsia="en-US"/>
    </w:rPr>
  </w:style>
  <w:style w:type="paragraph" w:styleId="BodyText3">
    <w:name w:val="Body Text 3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Garamond" w:hAnsi="Garamond"/>
      <w:position w:val="-1"/>
      <w:sz w:val="36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E2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sCc4xa/66Cl0w4KEki+9oyDEQ==">CgMxLjA4AHIhMTIyMjZjei1yOVd3eWktX1NXTUhGSU1haThKa1ZnMF9w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Killarney School Of English</dc:creator>
  <cp:lastModifiedBy>KSOE</cp:lastModifiedBy>
  <cp:revision>6</cp:revision>
  <dcterms:created xsi:type="dcterms:W3CDTF">2026-01-23T12:32:00Z</dcterms:created>
  <dcterms:modified xsi:type="dcterms:W3CDTF">2026-03-27T12:38:00Z</dcterms:modified>
</cp:coreProperties>
</file>